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РФ от 27.10.2010 N 463</w:t>
              <w:br/>
              <w:t xml:space="preserve">(ред. от 15.07.2011)</w:t>
              <w:br/>
              <w:t xml:space="preserve">"Об утверждении требований к структуре и оформлению проектной документации на разработку месторождений подземных вод"</w:t>
              <w:br/>
              <w:t xml:space="preserve">(Зарегистрировано в Минюсте РФ 23.11.2010 N 19018)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РФ 23 ноября 2010 г. N 19018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27 октября 2010 г. N 463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ТРЕБОВАНИЙ</w:t>
      </w:r>
    </w:p>
    <w:p>
      <w:pPr>
        <w:pStyle w:val="2"/>
        <w:jc w:val="center"/>
      </w:pPr>
      <w:r>
        <w:rPr>
          <w:sz w:val="24"/>
        </w:rPr>
        <w:t xml:space="preserve">К СТРУКТУРЕ И ОФОРМЛЕНИЮ ПРОЕКТНОЙ ДОКУМЕНТАЦИИ</w:t>
      </w:r>
    </w:p>
    <w:p>
      <w:pPr>
        <w:pStyle w:val="2"/>
        <w:jc w:val="center"/>
      </w:pPr>
      <w:r>
        <w:rPr>
          <w:sz w:val="24"/>
        </w:rPr>
        <w:t xml:space="preserve">НА РАЗРАБОТКУ МЕСТОРОЖДЕНИЙ ПОДЗЕМНЫХ ВОД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РФ от 15.07.2011 N 630)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14</w:t>
      </w:r>
      <w:r>
        <w:rPr>
          <w:sz w:val="24"/>
        </w:rPr>
        <w:t xml:space="preserve"> Положения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недрами, утвержденного Постановлением Правительства Российской Федерации от 3 марта 2010 г. N 118 (Собрание законодательства Российской Федерации, 2010, N 10, ст. 1100), </w:t>
      </w:r>
      <w:r>
        <w:rPr>
          <w:sz w:val="24"/>
        </w:rPr>
        <w:t xml:space="preserve">Положением</w:t>
      </w:r>
      <w:r>
        <w:rPr>
          <w:sz w:val="24"/>
        </w:rPr>
        <w:t xml:space="preserve"> о Министерстве природных ресурсов и экологии Российской Федерации, утвержденным Постановлением Правительства Российской Федерации от 29 мая 2008 г. N 404 (Собрание законодательства Российской Федерации, 2008, N 22, ст. 2581, N 42, ст. 4825, N 46, ст. 5337; 2009, N 3, ст. 378, N 6, ст. 738, N 33, ст. 4088, N 34, ст. 4192, N 49, ст. 5976; 2010, N 5, ст. 538, N 10, ст. 1094, N 14, ст. 1656, N 26, ст. 3350, N 31, ст. 4251, N 31, ст. 4268, N 38, ст. 4835),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ТРЕБОВАНИЯ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 к структуре и оформлению проектной документации на разработку месторождений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Настоящий Приказ вступает в силу через шесть месяцев после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Ю.П.ТРУТНЕВ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27 октября N 463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ТРЕБОВАНИЯ</w:t>
      </w:r>
    </w:p>
    <w:p>
      <w:pPr>
        <w:pStyle w:val="2"/>
        <w:jc w:val="center"/>
      </w:pPr>
      <w:r>
        <w:rPr>
          <w:sz w:val="24"/>
        </w:rPr>
        <w:t xml:space="preserve">К СТРУКТУРЕ И ОФОРМЛЕНИЮ ПРОЕКТНОЙ ДОКУМЕНТАЦИИ</w:t>
      </w:r>
    </w:p>
    <w:p>
      <w:pPr>
        <w:pStyle w:val="2"/>
        <w:jc w:val="center"/>
      </w:pPr>
      <w:r>
        <w:rPr>
          <w:sz w:val="24"/>
        </w:rPr>
        <w:t xml:space="preserve">НА РАЗРАБОТКУ МЕСТОРОЖДЕНИЙ ПОДЗЕМНЫХ ВОД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РФ от 15.07.2011 N 630)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I. Требования к структуре проекта опытно-промышленной</w:t>
      </w:r>
    </w:p>
    <w:p>
      <w:pPr>
        <w:pStyle w:val="0"/>
        <w:jc w:val="center"/>
      </w:pPr>
      <w:r>
        <w:rPr>
          <w:sz w:val="24"/>
        </w:rPr>
        <w:t xml:space="preserve">разработки месторождения (участка) минеральных,</w:t>
      </w:r>
    </w:p>
    <w:p>
      <w:pPr>
        <w:pStyle w:val="0"/>
        <w:jc w:val="center"/>
      </w:pPr>
      <w:r>
        <w:rPr>
          <w:sz w:val="24"/>
        </w:rPr>
        <w:t xml:space="preserve">теплоэнергетических и промышленных подземных вод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Введение.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1.1. Природно-климатические условия района расположения месторождения (участка).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1.2. Геологическая и гидрогеологическая изученность месторождения или (участка).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Виды и объемы работ по опытно-промышленной разработке месторождения или участка (далее - ОПР).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2.1. Наземные геофизические работы (для месторождений или участков теплоэнергетических подземных вод).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2.2. Буровые работы. Конструкция скважин.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2.3. Опытно-фильтрационные работы.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2.4. Отбор проб подземных вод и их химико-аналитические исследования.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2.5. Определение параметров теплоносителя и его изменений в процессе ОПР месторождения или участка (для теплоэнергетических подземных вод).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2.6. Утилизация отработанного теплоносителя и промышленных подземных вод (для теплоэнергетических и промышленных подземных вод).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2.7. Сведения о контрольно-измерительной аппаратуре и приборах.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2.8. Технико-экономическое обоснование эффективности промышленной разработки месторождения (участка) и основных показателей кондиций (для теплоэнергетических и промышленных подземных вод).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2.9. Заключение о соответствии качества подземных вод требованиям законодательства о природных лечебных ресурсах, лечебно-оздоровительных местностях и курортах к минеральным подземным водам (для минеральных подземных вод).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Оценка или переоценка запасов минеральных, теплоэнергетических и промышленных подземных вод оцененного месторождения (участка).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Мероприятия по безопасному ведению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Охрана окружающей среды и обеспечение экологической безопасности при пользовании недрами.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5.1. Оценка состояния окружающей среды.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5.2. Виды и источники воздействия на окружающую среду и оценка последствий их воздействия.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5.3. Мероприятия по охране атмосферного воздуха.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5.4. Мероприятия по охране водных объектов.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5.5. Мероприятия по охране недр. Обоснование нормативов потерь.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5.6. Мероприятия по охране земельных ресурсов, растительного и животного мира.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Программа производственного экологического контроля (мониторинга).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Сроки и условия выполнения работ по консервации и (или) ликвидации скважин, а также рекультивации земель.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Текстовые, табличные и графические приложения.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II. Требования к структуре технологических схем</w:t>
      </w:r>
    </w:p>
    <w:p>
      <w:pPr>
        <w:pStyle w:val="0"/>
        <w:jc w:val="center"/>
      </w:pPr>
      <w:r>
        <w:rPr>
          <w:sz w:val="24"/>
        </w:rPr>
        <w:t xml:space="preserve">и проектов разработки месторождений (участков) минеральных,</w:t>
      </w:r>
    </w:p>
    <w:p>
      <w:pPr>
        <w:pStyle w:val="0"/>
        <w:jc w:val="center"/>
      </w:pPr>
      <w:r>
        <w:rPr>
          <w:sz w:val="24"/>
        </w:rPr>
        <w:t xml:space="preserve">теплоэнергетических и промышленных подземных вод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Введение.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1.1. Основные сведения о предоставленных в пользование месторождениях (участках)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1.2. Оценка состояния изученности месторождения (участка).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Гидрогеологическая модель месторождения (участка).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2.1. Схематизация геолого-гидрогеологических условий месторождения (участка).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2.2. Математическая модель месторождения (при необходимости).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2.3. Характеристика пластов-коллекторов.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2.4. Гидрогеологические параметры.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2.5. Качество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Схема размещения эксплуатационных (резервных) и наблюдательных скважин.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Конструкция водоприемной части скважин.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Режим эксплуатации скважин.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Утилизация отработанного теплоносителя и промышленных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Контроль технического состояния скважин в процессе эксплуатации.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Аппаратура и приборы.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8.1. Измерение расходов.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8.2. Измерение напоров (уровней).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8.3. Измерение температуры и теплосодержания.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8.4. Измерение газообразных компонентов.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8.5. Глубинные измерения.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Мероприятия по ликвидации аварий и осложнений при эксплуатации скважин.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Технико-экономические показатели разработки месторождений (участков) минеральных, теплоэнергетических и промышленных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Заключение о соответствии качества подземных вод требованиям законодательства о природных лечебных ресурсах, лечебно-оздоровительных местностях и курортах к минеральным подземным водам (для минеральных подземных вод).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Мероприятия по безопасному ведению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Охрана окружающей среды и обеспечение экологической безопасности при пользовании недрами.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13.1. Оценка состояния окружающей среды.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13.2. Виды и источники воздействия на окружающую среду и оценка последствий их воздействия.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13.3. Мероприятия по охране атмосферного воздуха.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13.4. Мероприятия по охране водных объектов.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13.5. Мероприятия по охране недр. Обоснование нормативов потерь.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13.6. Мероприятия по охране земельных ресурсов, растительного и животного мира.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Программа производственного экологического контроля (мониторинга).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Сроки и условия выполнения работ по консервации и (или) ликвидации скважин, а также рекультивации земель.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Заключение.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17. Текстовые, табличные и графические приложения.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III. Требования к структуре проекта водозабора</w:t>
      </w:r>
    </w:p>
    <w:p>
      <w:pPr>
        <w:pStyle w:val="0"/>
        <w:jc w:val="center"/>
      </w:pPr>
      <w:r>
        <w:rPr>
          <w:sz w:val="24"/>
        </w:rPr>
        <w:t xml:space="preserve">при пользовании недрами для добычи питьевых и технических</w:t>
      </w:r>
    </w:p>
    <w:p>
      <w:pPr>
        <w:pStyle w:val="0"/>
        <w:jc w:val="center"/>
      </w:pPr>
      <w:r>
        <w:rPr>
          <w:sz w:val="24"/>
        </w:rPr>
        <w:t xml:space="preserve">подземных вод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Введение.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1.1. Общие сведения о районе расположения месторождения (участка).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1.1.1. Природно-климатические условия.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1.1.2. Сведения о геолого-гидрогеологической изученности.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1.2. Характеристика недропользователя и основных водопотребителей.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1.3. Сведения об основных условиях пользования предоставленным участком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1.4. Сведения о действующем проекте (при наличии) или подготовленном проекте на разработку месторождения (участка)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Геологическое строение и гидрогеологические условия месторождения (участка)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2.1. Краткая характеристика целевых водоносных горизонтов (комплексов).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2.2. Характеристика водовмещающих пород.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2.3. Запасы подземных вод месторождения (участка).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2.4. Качество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2.5. Проектная схема водозаборного сооружения, принятая при подсчете запасов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2.6. Технология предварительной водоподготовки (в случае применения).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Текущее состояние действующего водозабора и режима его эксплуатации (при наличии) или технические решения по проектируемому водозабору.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3.1. Конструкция скважин.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3.1.1. Оборудование водоприемной части эксплуатационных скважин.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3.1.2. Оборудование водоприемной части наблюдательных скважин.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3.2. Техническое состояние скважин.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3.2.1. Сведения о ликвидированных скважинах.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3.2.2. Сведения о законсервированных скважинах.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3.3. Водоподъемное оборудование.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3.4. Контрольно-измерительная аппаратура для измерения расходов и уровней.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3.5. Расчет нормативного водопотребления и водоотведения.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3.6. Фактические показатели по добыче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3.7. Оценка соответствия фактических показателей добычи подземных вод условиям лицензионного соглашения.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3.8. Санитарное состояние площади водозабора и зоны (или зон) санитарной охраны строгого режима.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Сведения о переоценке запасов месторождения (участка).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Заключение о соответствии качества подземных вод установленным гигиеническим нормативам и зон санитарной охраны государственным санитарно-эпидемиологическим правилам и нормативам.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Мероприятия по обеспечению промышленной безопасности при эксплуатации водозабора, ремонте скважин и оборудования.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Охрана окружающей среды и обеспечение экологической безопасности при пользовании недрами.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7.1. Оценка состояния окружающей среды.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7.2. Виды и источники воздействия на окружающую среду и оценка последствий их воздействия.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7.3. Мероприятия по охране атмосферного воздуха.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7.4. Мероприятия по охране водных объектов.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7.5. Мероприятия по охране недр. Обоснование нормативов потерь.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7.6. Мероприятия по охране земельных ресурсов, растительного и животного мира.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Программа производственного экологического контроля (мониторинга).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Сроки и условия выполнения работ по консервации и (или) ликвидации скважин, а также рекультивации земель.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Заключение.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Табличные, текстовые и графические приложения.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IV. Требования к оформлению проектной документации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Проектная документация на разработку месторождений подземных вод должна содержать все данные, позволяющие производить анализ проектных решений без личного участия авторов.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Объемы и детальность проработки отдельных разделов определяются авторами проектного документа в зависимости от сложности строения месторождений, рассматриваемых вариантов разработки, стадии проектирования.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Изменения (дополнения) к проектной документации на разработку месторождений (участков) подземных вод должны содержать только те разделы, которые подвергаются переработке в процессе разработки изменений. В изменении (дополнении, корректировке) к проектной документации допускается делать ссылки на неизмененные разделы технического проекта либо помещать их в кратком изложении.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Проектная документация на добычу подземных вод для собственных производственных и технологических нужд при осуществлении пользователями недр разведки и добычи иных видов полезных ископаемых или по совмещенной лицензии для геологического изучения, разведки и добычи иных видов полезных ископаемых в границах предоставленных им горных отводов и (или) геологических отводов согласовывается в составе проектной документации на разработку соответствующего вида полезного ископаемого или в виде самостоятельного проекта.</w:t>
      </w:r>
    </w:p>
    <w:p>
      <w:pPr>
        <w:pStyle w:val="0"/>
        <w:jc w:val="both"/>
      </w:pPr>
      <w:r>
        <w:rPr>
          <w:sz w:val="24"/>
        </w:rPr>
        <w:t xml:space="preserve">(п. 4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РФ от 15.07.2011 N 630)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Титульный лист проектной документации содержит следующие сведения: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наименование пользователя недр;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наименование организации-исполнителя проектной документации;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грифы согласования и утверждения;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наименование проектной документации;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название месторождения (участка);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место и год составления проектной документации.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Если проектная документация состоит из двух и более частей (томов), то каждая часть (том) должна иметь свой титульный лист, соответствующий титульному листу первой части (тома) и содержащий сведения, относящиеся к данной части (тому).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Страницы текста проектной документации и включенные в нее таблицы должны соответствовать формату листа A4. Для таблиц допускается формат A3.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Проектная документация должна быть выполнена любым печатным способом на одной стороне листа белой бумаги через полтора интервала. Цвет шрифта должен быть черным, высота букв, цифр и других знаков - не менее 1,8 мм (кегль не менее 12).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Опечатки, описки и графические неточности, обнаруженные в процессе подготовки проектной документации, допускается исправлять подчисткой или закрашиванием белой краской и нанесением на том же месте исправленного текста (графики). Повреждения листов текстовых документов, помарки и следы не полностью удаленного прежнего текста (графики) не допускаются.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Страницы проектной документации следует нумеровать арабскими цифрами, соблюдая сквозную нумерацию по всему тексту. Титульный лист проектной документации включают в общую нумерацию страниц. Номер страницы на титульном листе не проставляют.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Таблицы, расположенные на отдельных листах, включают в общую нумерацию страниц. Иллюстрации и таблицы на листе формата A3 учитывают как одну страницу.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Название таблицы следует помещать над таблицей слева, без абзацного отступа в одну строку с ее номером через тире.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Сведения об использованных источниках следует располагать в порядке появления ссылок на источники в тексте проектной документации и нумеровать арабскими цифрами без точки и печатать с абзацного отступа.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Приложение к проектной документации оформляют как продолжение проектного документа на последующих его листах или выпускают в виде самостоятельной части (тома).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Приложения должны иметь сквозную нумерацию страниц. При необходимости такое приложение может иметь "Содержание".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17. Исходные данные по запасам подземных вод, их характеристики, результаты расчетов технологических показателей разработки приводятся в соответствии с требованиями, установленными </w:t>
      </w:r>
      <w:r>
        <w:rPr>
          <w:sz w:val="24"/>
        </w:rPr>
        <w:t xml:space="preserve">Положением</w:t>
      </w:r>
      <w:r>
        <w:rPr>
          <w:sz w:val="24"/>
        </w:rPr>
        <w:t xml:space="preserve"> о единицах величин, допускаемых к применению в Российской Федерации, утвержденным Постановлением Правительства Российской Федерации от 31.10.2009 N 879 (Собрание законодательства Российской Федерации, 2009, N 45, ст. 5352).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18. Графические материалы исполняются в соответствии с установленными требованиями.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РФ от 27.10.2010 N 463</w:t>
            <w:br/>
            <w:t>(ред. от 15.07.2011)</w:t>
            <w:br/>
            <w:t>"Об утверждении требований к структуре и оформлению проект...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РФ от 27.10.2010 N 463
(ред. от 15.07.2011)
"Об утверждении требований к структуре и оформлению проектной документации на разработку месторождений подземных вод"
(Зарегистрировано в Минюсте РФ 23.11.2010 N 19018)</dc:title>
  <dcterms:created xsi:type="dcterms:W3CDTF">2026-04-06T09:02:53Z</dcterms:created>
</cp:coreProperties>
</file>